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30FE6" w14:textId="6D218E75" w:rsidR="007F0873" w:rsidRPr="008162A1" w:rsidRDefault="007F0873" w:rsidP="008162A1">
      <w:pPr>
        <w:jc w:val="center"/>
        <w:rPr>
          <w:rFonts w:ascii="Times New Roman" w:hAnsi="Times New Roman"/>
          <w:b/>
          <w:szCs w:val="22"/>
        </w:rPr>
      </w:pPr>
      <w:r w:rsidRPr="008162A1">
        <w:rPr>
          <w:b/>
        </w:rPr>
        <w:t xml:space="preserve">The discharge of </w:t>
      </w:r>
      <w:r w:rsidR="00B274E2">
        <w:rPr>
          <w:b/>
        </w:rPr>
        <w:t>the</w:t>
      </w:r>
      <w:r w:rsidRPr="008162A1">
        <w:rPr>
          <w:b/>
        </w:rPr>
        <w:t xml:space="preserve"> treated water </w:t>
      </w:r>
      <w:r w:rsidR="00B274E2">
        <w:rPr>
          <w:b/>
        </w:rPr>
        <w:t xml:space="preserve">from Fukushima Nuclear Power Plant </w:t>
      </w:r>
      <w:r w:rsidRPr="008162A1">
        <w:rPr>
          <w:b/>
        </w:rPr>
        <w:t>into the sea</w:t>
      </w:r>
    </w:p>
    <w:p w14:paraId="3C273ADB" w14:textId="4CDD74D8" w:rsidR="00445E04" w:rsidRPr="007F0873" w:rsidRDefault="00445E04" w:rsidP="007F0873">
      <w:pPr>
        <w:rPr>
          <w:rFonts w:ascii="Times New Roman" w:hAnsi="Times New Roman"/>
          <w:szCs w:val="22"/>
        </w:rPr>
      </w:pPr>
    </w:p>
    <w:p w14:paraId="4AEA2629" w14:textId="0BF9B698" w:rsidR="00ED0EA8" w:rsidRPr="00ED0EA8" w:rsidRDefault="00ED0EA8" w:rsidP="00A3122F">
      <w:pPr>
        <w:pStyle w:val="a3"/>
        <w:numPr>
          <w:ilvl w:val="0"/>
          <w:numId w:val="13"/>
        </w:numPr>
        <w:ind w:leftChars="0"/>
      </w:pPr>
      <w:r w:rsidRPr="00ED0EA8">
        <w:t xml:space="preserve">On </w:t>
      </w:r>
      <w:r w:rsidR="00B274E2">
        <w:t>24</w:t>
      </w:r>
      <w:r w:rsidR="00B274E2" w:rsidRPr="00B274E2">
        <w:rPr>
          <w:vertAlign w:val="superscript"/>
        </w:rPr>
        <w:t>th</w:t>
      </w:r>
      <w:r w:rsidR="00B274E2">
        <w:t xml:space="preserve"> </w:t>
      </w:r>
      <w:r w:rsidRPr="00ED0EA8">
        <w:t xml:space="preserve">August, </w:t>
      </w:r>
      <w:r w:rsidR="008A02DE">
        <w:t xml:space="preserve">under the </w:t>
      </w:r>
      <w:r w:rsidR="008A02DE">
        <w:t xml:space="preserve">instruction by </w:t>
      </w:r>
      <w:r w:rsidR="008A02DE" w:rsidRPr="00ED0EA8">
        <w:t>Government of Japan</w:t>
      </w:r>
      <w:r w:rsidR="008A02DE">
        <w:t>,</w:t>
      </w:r>
      <w:r w:rsidR="008A02DE" w:rsidRPr="00ED0EA8">
        <w:t xml:space="preserve"> </w:t>
      </w:r>
      <w:r w:rsidR="00B274E2">
        <w:t>Tokyo</w:t>
      </w:r>
      <w:r w:rsidR="00B93E96">
        <w:t xml:space="preserve"> Electric Power Company</w:t>
      </w:r>
      <w:r w:rsidR="008A02DE">
        <w:t xml:space="preserve"> started</w:t>
      </w:r>
      <w:r w:rsidRPr="00ED0EA8">
        <w:t xml:space="preserve"> the discharge of </w:t>
      </w:r>
      <w:r w:rsidR="008A02DE">
        <w:t>water</w:t>
      </w:r>
      <w:r w:rsidRPr="00ED0EA8">
        <w:t xml:space="preserve"> treated </w:t>
      </w:r>
      <w:r w:rsidR="008A02DE">
        <w:t>by</w:t>
      </w:r>
      <w:r w:rsidR="008A02DE">
        <w:rPr>
          <w:rFonts w:hint="eastAsia"/>
        </w:rPr>
        <w:t xml:space="preserve"> </w:t>
      </w:r>
      <w:r w:rsidR="008A02DE" w:rsidRPr="008A02DE">
        <w:t>Advanced Liquid Processing System</w:t>
      </w:r>
      <w:r w:rsidR="008A02DE">
        <w:t xml:space="preserve"> (ALPS) from Fukushima </w:t>
      </w:r>
      <w:r w:rsidR="006F7DF2">
        <w:t xml:space="preserve">Daiichi </w:t>
      </w:r>
      <w:r w:rsidR="008A02DE">
        <w:t xml:space="preserve">Nuclear Power Plant </w:t>
      </w:r>
      <w:r w:rsidRPr="00ED0EA8">
        <w:t>into the sea</w:t>
      </w:r>
      <w:r w:rsidR="008A02DE">
        <w:t>.</w:t>
      </w:r>
    </w:p>
    <w:p w14:paraId="3069DD8E" w14:textId="0BBAD078" w:rsidR="001E188C" w:rsidRDefault="001E188C" w:rsidP="007F0873">
      <w:pPr>
        <w:rPr>
          <w:rFonts w:ascii="Times New Roman" w:hAnsi="Times New Roman"/>
        </w:rPr>
      </w:pPr>
    </w:p>
    <w:p w14:paraId="28972DF6" w14:textId="1A2F616C" w:rsidR="006F7DF2" w:rsidRDefault="006F7DF2" w:rsidP="006F7DF2">
      <w:pPr>
        <w:pStyle w:val="a3"/>
        <w:numPr>
          <w:ilvl w:val="0"/>
          <w:numId w:val="13"/>
        </w:numPr>
        <w:ind w:leftChars="0"/>
      </w:pPr>
      <w:r w:rsidRPr="00EB32FA">
        <w:t xml:space="preserve">Regarding the safety of discharging ALPS treated water into the sea, </w:t>
      </w:r>
      <w:r>
        <w:t>International Atomic Energy Agency (</w:t>
      </w:r>
      <w:r w:rsidRPr="00EB32FA">
        <w:t>IAEA</w:t>
      </w:r>
      <w:r>
        <w:t>, an organization of United Nations system)</w:t>
      </w:r>
      <w:r w:rsidRPr="00EB32FA">
        <w:t xml:space="preserve"> concluded in its Comprehensive Report released in July that the discharge of ALPS treated water into the sea is consistent with </w:t>
      </w:r>
      <w:r w:rsidR="00B93E96">
        <w:t xml:space="preserve">the </w:t>
      </w:r>
      <w:r w:rsidRPr="00EB32FA">
        <w:t>international safety standards and that radiation impacts on humans and the environment would be negligible.</w:t>
      </w:r>
    </w:p>
    <w:p w14:paraId="1631AE95" w14:textId="77777777" w:rsidR="0016002F" w:rsidRDefault="0016002F" w:rsidP="0016002F">
      <w:pPr>
        <w:pStyle w:val="a3"/>
        <w:ind w:left="1280"/>
      </w:pPr>
    </w:p>
    <w:p w14:paraId="7B336C93" w14:textId="59330C33" w:rsidR="00940F72" w:rsidRDefault="0016002F" w:rsidP="00940F72">
      <w:pPr>
        <w:pStyle w:val="a3"/>
        <w:numPr>
          <w:ilvl w:val="0"/>
          <w:numId w:val="13"/>
        </w:numPr>
        <w:ind w:leftChars="0"/>
      </w:pPr>
      <w:r w:rsidRPr="00ED0EA8">
        <w:t xml:space="preserve">Japan will take all possible measures to ensure the safety of the discharge </w:t>
      </w:r>
      <w:r>
        <w:rPr>
          <w:rFonts w:hint="eastAsia"/>
        </w:rPr>
        <w:t>o</w:t>
      </w:r>
      <w:r>
        <w:t xml:space="preserve">f ALPS treated water </w:t>
      </w:r>
      <w:r w:rsidRPr="00ED0EA8">
        <w:t>into the sea, and will not discharge anything that could adversely affect the health or environment.</w:t>
      </w:r>
      <w:r w:rsidR="00940F72">
        <w:t xml:space="preserve"> </w:t>
      </w:r>
      <w:r w:rsidR="00940F72" w:rsidRPr="00EB32FA">
        <w:t>Japan continue</w:t>
      </w:r>
      <w:r w:rsidR="00940F72">
        <w:t>s</w:t>
      </w:r>
      <w:r w:rsidR="00940F72" w:rsidRPr="00EB32FA">
        <w:t xml:space="preserve"> to conduct three types of monitoring (monitoring of treated water in tanks, real-time monitoring, and sea area monitoring) in a multilayered manner with the involvement of IAEA, and if some event occurs, such as radioactivity levels exceeding standards, appropriate measures, including not discharging or suspending the discharge, will be taken. In addition, </w:t>
      </w:r>
      <w:r w:rsidR="00B93E96">
        <w:t>IAEA</w:t>
      </w:r>
      <w:r w:rsidR="00940F72" w:rsidRPr="00EB32FA">
        <w:t xml:space="preserve"> will continue to be involved from an independent standpoint.</w:t>
      </w:r>
    </w:p>
    <w:p w14:paraId="7ED93943" w14:textId="77777777" w:rsidR="00940F72" w:rsidRDefault="00940F72" w:rsidP="00940F72">
      <w:pPr>
        <w:pStyle w:val="a3"/>
        <w:ind w:left="1280"/>
      </w:pPr>
    </w:p>
    <w:p w14:paraId="3AABC5DC" w14:textId="27A9E2A8" w:rsidR="001E188C" w:rsidRDefault="00B93E96" w:rsidP="00B93E96">
      <w:pPr>
        <w:pStyle w:val="a3"/>
        <w:numPr>
          <w:ilvl w:val="0"/>
          <w:numId w:val="13"/>
        </w:numPr>
        <w:ind w:leftChars="0"/>
      </w:pPr>
      <w:r>
        <w:t>Japan</w:t>
      </w:r>
      <w:r w:rsidR="003A2DF0" w:rsidRPr="00EB32FA">
        <w:t xml:space="preserve"> will </w:t>
      </w:r>
      <w:r w:rsidR="0016002F">
        <w:t xml:space="preserve">also </w:t>
      </w:r>
      <w:r w:rsidR="003A2DF0" w:rsidRPr="00EB32FA">
        <w:t xml:space="preserve">continue to provide </w:t>
      </w:r>
      <w:r w:rsidR="003A2DF0">
        <w:t xml:space="preserve">relevant </w:t>
      </w:r>
      <w:r w:rsidR="003A2DF0" w:rsidRPr="00EB32FA">
        <w:t xml:space="preserve">information </w:t>
      </w:r>
      <w:r w:rsidR="003A2DF0">
        <w:t>and take necessary measures</w:t>
      </w:r>
      <w:r w:rsidR="003A2DF0" w:rsidRPr="00EB32FA">
        <w:t xml:space="preserve"> based on scientific evidence in a highly transparent manner</w:t>
      </w:r>
      <w:r w:rsidR="003A2DF0">
        <w:t xml:space="preserve"> in order to ensure correct understanding in Japan and abroad</w:t>
      </w:r>
      <w:r w:rsidR="003A2DF0" w:rsidRPr="00EB32FA">
        <w:t>.</w:t>
      </w:r>
      <w:r>
        <w:t xml:space="preserve"> Furthermore, w</w:t>
      </w:r>
      <w:r w:rsidR="003A2DF0" w:rsidRPr="004330CE">
        <w:t xml:space="preserve">e recognize </w:t>
      </w:r>
      <w:r>
        <w:t>it was</w:t>
      </w:r>
      <w:r w:rsidR="003A2DF0" w:rsidRPr="004330CE">
        <w:t xml:space="preserve"> announced that </w:t>
      </w:r>
      <w:r>
        <w:t>IAEA’</w:t>
      </w:r>
      <w:r w:rsidR="003A2DF0" w:rsidRPr="004330CE">
        <w:t>s involvement after the start of the discharge will include the publication of data available to the international community, including real-time monitoring data from the Fukushima Nuclear Power Plant, and ongoing additional review and monitoring activities.</w:t>
      </w:r>
    </w:p>
    <w:p w14:paraId="407BAFC6" w14:textId="546BEC11" w:rsidR="00B93E96" w:rsidRPr="00B93E96" w:rsidRDefault="00B93E96" w:rsidP="00B93E96"/>
    <w:p w14:paraId="01847DF0" w14:textId="59DBA019" w:rsidR="001A49F6" w:rsidRPr="00A3122F" w:rsidRDefault="004330CE" w:rsidP="00A3122F">
      <w:pPr>
        <w:jc w:val="right"/>
        <w:rPr>
          <w:rFonts w:ascii="Times New Roman" w:hAnsi="Times New Roman"/>
        </w:rPr>
      </w:pPr>
      <w:bookmarkStart w:id="0" w:name="_GoBack"/>
      <w:bookmarkEnd w:id="0"/>
      <w:r>
        <w:rPr>
          <w:rFonts w:hint="eastAsia"/>
        </w:rPr>
        <w:t>（</w:t>
      </w:r>
      <w:r w:rsidR="008162A1">
        <w:t>End</w:t>
      </w:r>
      <w:r>
        <w:rPr>
          <w:rFonts w:hint="eastAsia"/>
        </w:rPr>
        <w:t>）</w:t>
      </w:r>
    </w:p>
    <w:sectPr w:rsidR="001A49F6" w:rsidRPr="00A3122F" w:rsidSect="004330CE">
      <w:pgSz w:w="11906" w:h="16838"/>
      <w:pgMar w:top="1134" w:right="1134" w:bottom="96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B8DA" w14:textId="77777777" w:rsidR="00C64F6B" w:rsidRDefault="00C64F6B">
      <w:r>
        <w:separator/>
      </w:r>
    </w:p>
  </w:endnote>
  <w:endnote w:type="continuationSeparator" w:id="0">
    <w:p w14:paraId="583EE66F" w14:textId="77777777" w:rsidR="00C64F6B" w:rsidRDefault="00C6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0C41" w14:textId="77777777" w:rsidR="00C64F6B" w:rsidRDefault="00C64F6B">
      <w:r>
        <w:separator/>
      </w:r>
    </w:p>
  </w:footnote>
  <w:footnote w:type="continuationSeparator" w:id="0">
    <w:p w14:paraId="37D5E2B5" w14:textId="77777777" w:rsidR="00C64F6B" w:rsidRDefault="00C64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FDAFE8A"/>
    <w:lvl w:ilvl="0" w:tplc="0409000B">
      <w:start w:val="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698231C4"/>
    <w:lvl w:ilvl="0" w:tplc="0409000B">
      <w:start w:val="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C840B63E"/>
    <w:lvl w:ilvl="0" w:tplc="0409000B">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4BA40E0"/>
    <w:lvl w:ilvl="0" w:tplc="5E58C26C">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16932AE5"/>
    <w:multiLevelType w:val="hybridMultilevel"/>
    <w:tmpl w:val="3E5236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F42EBD"/>
    <w:multiLevelType w:val="hybridMultilevel"/>
    <w:tmpl w:val="3A7C0672"/>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37C70B39"/>
    <w:multiLevelType w:val="hybridMultilevel"/>
    <w:tmpl w:val="76BEF6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21EF5"/>
    <w:multiLevelType w:val="hybridMultilevel"/>
    <w:tmpl w:val="2BEC78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44A6AE"/>
    <w:multiLevelType w:val="hybridMultilevel"/>
    <w:tmpl w:val="1820F1FE"/>
    <w:lvl w:ilvl="0" w:tplc="4A644988">
      <w:start w:val="1"/>
      <w:numFmt w:val="bullet"/>
      <w:lvlText w:val=""/>
      <w:lvlJc w:val="left"/>
      <w:pPr>
        <w:ind w:left="420" w:hanging="420"/>
      </w:pPr>
      <w:rPr>
        <w:rFonts w:ascii="Wingdings" w:hAnsi="Wingdings" w:hint="default"/>
      </w:rPr>
    </w:lvl>
    <w:lvl w:ilvl="1" w:tplc="7158C88A">
      <w:start w:val="1"/>
      <w:numFmt w:val="bullet"/>
      <w:lvlText w:val="o"/>
      <w:lvlJc w:val="left"/>
      <w:pPr>
        <w:ind w:left="840" w:hanging="420"/>
      </w:pPr>
      <w:rPr>
        <w:rFonts w:ascii="Courier New" w:hAnsi="Courier New" w:hint="default"/>
      </w:rPr>
    </w:lvl>
    <w:lvl w:ilvl="2" w:tplc="111A941E">
      <w:start w:val="1"/>
      <w:numFmt w:val="bullet"/>
      <w:lvlText w:val=""/>
      <w:lvlJc w:val="left"/>
      <w:pPr>
        <w:ind w:left="1260" w:hanging="420"/>
      </w:pPr>
      <w:rPr>
        <w:rFonts w:ascii="Wingdings" w:hAnsi="Wingdings" w:hint="default"/>
      </w:rPr>
    </w:lvl>
    <w:lvl w:ilvl="3" w:tplc="DB9C8CB6">
      <w:start w:val="1"/>
      <w:numFmt w:val="bullet"/>
      <w:lvlText w:val=""/>
      <w:lvlJc w:val="left"/>
      <w:pPr>
        <w:ind w:left="1680" w:hanging="420"/>
      </w:pPr>
      <w:rPr>
        <w:rFonts w:ascii="Symbol" w:hAnsi="Symbol" w:hint="default"/>
      </w:rPr>
    </w:lvl>
    <w:lvl w:ilvl="4" w:tplc="9DF8E262">
      <w:start w:val="1"/>
      <w:numFmt w:val="bullet"/>
      <w:lvlText w:val="o"/>
      <w:lvlJc w:val="left"/>
      <w:pPr>
        <w:ind w:left="2100" w:hanging="420"/>
      </w:pPr>
      <w:rPr>
        <w:rFonts w:ascii="Courier New" w:hAnsi="Courier New" w:hint="default"/>
      </w:rPr>
    </w:lvl>
    <w:lvl w:ilvl="5" w:tplc="489E41D4">
      <w:start w:val="1"/>
      <w:numFmt w:val="bullet"/>
      <w:lvlText w:val=""/>
      <w:lvlJc w:val="left"/>
      <w:pPr>
        <w:ind w:left="2520" w:hanging="420"/>
      </w:pPr>
      <w:rPr>
        <w:rFonts w:ascii="Wingdings" w:hAnsi="Wingdings" w:hint="default"/>
      </w:rPr>
    </w:lvl>
    <w:lvl w:ilvl="6" w:tplc="F2621D40">
      <w:start w:val="1"/>
      <w:numFmt w:val="bullet"/>
      <w:lvlText w:val=""/>
      <w:lvlJc w:val="left"/>
      <w:pPr>
        <w:ind w:left="2940" w:hanging="420"/>
      </w:pPr>
      <w:rPr>
        <w:rFonts w:ascii="Symbol" w:hAnsi="Symbol" w:hint="default"/>
      </w:rPr>
    </w:lvl>
    <w:lvl w:ilvl="7" w:tplc="70B408FC">
      <w:start w:val="1"/>
      <w:numFmt w:val="bullet"/>
      <w:lvlText w:val="o"/>
      <w:lvlJc w:val="left"/>
      <w:pPr>
        <w:ind w:left="3360" w:hanging="420"/>
      </w:pPr>
      <w:rPr>
        <w:rFonts w:ascii="Courier New" w:hAnsi="Courier New" w:hint="default"/>
      </w:rPr>
    </w:lvl>
    <w:lvl w:ilvl="8" w:tplc="ECF05A44">
      <w:start w:val="1"/>
      <w:numFmt w:val="bullet"/>
      <w:lvlText w:val=""/>
      <w:lvlJc w:val="left"/>
      <w:pPr>
        <w:ind w:left="3780" w:hanging="420"/>
      </w:pPr>
      <w:rPr>
        <w:rFonts w:ascii="Wingdings" w:hAnsi="Wingdings" w:hint="default"/>
      </w:rPr>
    </w:lvl>
  </w:abstractNum>
  <w:abstractNum w:abstractNumId="9" w15:restartNumberingAfterBreak="0">
    <w:nsid w:val="5D585102"/>
    <w:multiLevelType w:val="hybridMultilevel"/>
    <w:tmpl w:val="FB62A8E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A562391"/>
    <w:multiLevelType w:val="hybridMultilevel"/>
    <w:tmpl w:val="FE34B3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0C54A8"/>
    <w:multiLevelType w:val="hybridMultilevel"/>
    <w:tmpl w:val="2E98F804"/>
    <w:lvl w:ilvl="0" w:tplc="9F3407F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C201B2"/>
    <w:multiLevelType w:val="hybridMultilevel"/>
    <w:tmpl w:val="75721B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6"/>
  </w:num>
  <w:num w:numId="7">
    <w:abstractNumId w:val="5"/>
  </w:num>
  <w:num w:numId="8">
    <w:abstractNumId w:val="11"/>
  </w:num>
  <w:num w:numId="9">
    <w:abstractNumId w:val="10"/>
  </w:num>
  <w:num w:numId="10">
    <w:abstractNumId w:val="8"/>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F6"/>
    <w:rsid w:val="000068F0"/>
    <w:rsid w:val="00036550"/>
    <w:rsid w:val="00036C4C"/>
    <w:rsid w:val="000D71A4"/>
    <w:rsid w:val="0011084C"/>
    <w:rsid w:val="0016002F"/>
    <w:rsid w:val="001A4993"/>
    <w:rsid w:val="001A49F6"/>
    <w:rsid w:val="001E188C"/>
    <w:rsid w:val="00242217"/>
    <w:rsid w:val="002C751C"/>
    <w:rsid w:val="002E5ABD"/>
    <w:rsid w:val="00300095"/>
    <w:rsid w:val="00387C7D"/>
    <w:rsid w:val="003A2DF0"/>
    <w:rsid w:val="003B30A7"/>
    <w:rsid w:val="004330CE"/>
    <w:rsid w:val="00445E04"/>
    <w:rsid w:val="004937A8"/>
    <w:rsid w:val="004F5819"/>
    <w:rsid w:val="005346EC"/>
    <w:rsid w:val="005F72CB"/>
    <w:rsid w:val="0066248F"/>
    <w:rsid w:val="00676DEF"/>
    <w:rsid w:val="006F7DF2"/>
    <w:rsid w:val="007A1E14"/>
    <w:rsid w:val="007C6775"/>
    <w:rsid w:val="007D7A44"/>
    <w:rsid w:val="007E3477"/>
    <w:rsid w:val="007F0873"/>
    <w:rsid w:val="008162A1"/>
    <w:rsid w:val="008435EC"/>
    <w:rsid w:val="00855D48"/>
    <w:rsid w:val="00875E3C"/>
    <w:rsid w:val="008A02DE"/>
    <w:rsid w:val="008A2104"/>
    <w:rsid w:val="00940F72"/>
    <w:rsid w:val="00965A42"/>
    <w:rsid w:val="009A7698"/>
    <w:rsid w:val="009B63BC"/>
    <w:rsid w:val="00A063C5"/>
    <w:rsid w:val="00A12EB3"/>
    <w:rsid w:val="00A3122F"/>
    <w:rsid w:val="00AE54BE"/>
    <w:rsid w:val="00B274E2"/>
    <w:rsid w:val="00B93E96"/>
    <w:rsid w:val="00BF73C5"/>
    <w:rsid w:val="00C368F4"/>
    <w:rsid w:val="00C64F6B"/>
    <w:rsid w:val="00CF1705"/>
    <w:rsid w:val="00D30B70"/>
    <w:rsid w:val="00D411DF"/>
    <w:rsid w:val="00DA7848"/>
    <w:rsid w:val="00E13A05"/>
    <w:rsid w:val="00E73576"/>
    <w:rsid w:val="00EB32FA"/>
    <w:rsid w:val="00ED0EA8"/>
    <w:rsid w:val="00F81A27"/>
    <w:rsid w:val="00FB6D59"/>
    <w:rsid w:val="00FE6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156E2F"/>
  <w15:chartTrackingRefBased/>
  <w15:docId w15:val="{BED0CF88-9089-4877-9B88-4D1851B6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Arial"/>
        <w:kern w:val="2"/>
        <w:sz w:val="32"/>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55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ssue Action POC,List Paragraph1,3,POCG Table Text,Dot pt,F5 List Paragraph,List Paragraph Char Char Char,Indicator Text,Colorful List - Accent 11,Numbered Para 1,Bullet 1,Bullet Points,List Paragraph2,MAIN CONTENT,Normal numbered,lp11,No Spacing1"/>
    <w:basedOn w:val="a"/>
    <w:link w:val="a4"/>
    <w:uiPriority w:val="34"/>
    <w:qFormat/>
    <w:pPr>
      <w:ind w:leftChars="400" w:left="840"/>
    </w:pPr>
  </w:style>
  <w:style w:type="paragraph" w:styleId="a5">
    <w:name w:val="endnote text"/>
    <w:basedOn w:val="a"/>
    <w:link w:val="a6"/>
    <w:semiHidden/>
    <w:pPr>
      <w:snapToGrid w:val="0"/>
      <w:jc w:val="left"/>
    </w:pPr>
  </w:style>
  <w:style w:type="character" w:customStyle="1" w:styleId="a6">
    <w:name w:val="文末脚注文字列 (文字)"/>
    <w:basedOn w:val="a0"/>
    <w:link w:val="a5"/>
  </w:style>
  <w:style w:type="character" w:styleId="a7">
    <w:name w:val="endnote reference"/>
    <w:basedOn w:val="a0"/>
    <w:semiHidden/>
    <w:rPr>
      <w:vertAlign w:val="superscript"/>
    </w:rPr>
  </w:style>
  <w:style w:type="paragraph" w:styleId="a8">
    <w:name w:val="annotation text"/>
    <w:basedOn w:val="a"/>
    <w:link w:val="a9"/>
    <w:uiPriority w:val="99"/>
    <w:semiHidden/>
    <w:pPr>
      <w:jc w:val="left"/>
    </w:pPr>
  </w:style>
  <w:style w:type="character" w:customStyle="1" w:styleId="a9">
    <w:name w:val="コメント文字列 (文字)"/>
    <w:basedOn w:val="a0"/>
    <w:link w:val="a8"/>
    <w:uiPriority w:val="99"/>
  </w:style>
  <w:style w:type="character" w:styleId="aa">
    <w:name w:val="annotation reference"/>
    <w:basedOn w:val="a0"/>
    <w:uiPriority w:val="99"/>
    <w:semiHidden/>
    <w:rPr>
      <w:sz w:val="18"/>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Hyperlink"/>
    <w:basedOn w:val="a0"/>
    <w:rPr>
      <w:color w:val="0563C1" w:themeColor="hyperlink"/>
      <w:u w:val="single"/>
    </w:rPr>
  </w:style>
  <w:style w:type="paragraph" w:styleId="ae">
    <w:name w:val="annotation subject"/>
    <w:basedOn w:val="a8"/>
    <w:next w:val="a8"/>
    <w:link w:val="af"/>
    <w:semiHidden/>
    <w:rPr>
      <w:b/>
    </w:rPr>
  </w:style>
  <w:style w:type="character" w:customStyle="1" w:styleId="af">
    <w:name w:val="コメント内容 (文字)"/>
    <w:basedOn w:val="a9"/>
    <w:link w:val="ae"/>
    <w:rPr>
      <w:b/>
    </w:rPr>
  </w:style>
  <w:style w:type="paragraph" w:styleId="af0">
    <w:name w:val="header"/>
    <w:basedOn w:val="a"/>
    <w:link w:val="af1"/>
    <w:pPr>
      <w:tabs>
        <w:tab w:val="center" w:pos="4252"/>
        <w:tab w:val="right" w:pos="8504"/>
      </w:tabs>
      <w:snapToGrid w:val="0"/>
    </w:pPr>
  </w:style>
  <w:style w:type="character" w:customStyle="1" w:styleId="af1">
    <w:name w:val="ヘッダー (文字)"/>
    <w:basedOn w:val="a0"/>
    <w:link w:val="af0"/>
  </w:style>
  <w:style w:type="paragraph" w:styleId="af2">
    <w:name w:val="footer"/>
    <w:basedOn w:val="a"/>
    <w:link w:val="af3"/>
    <w:pPr>
      <w:tabs>
        <w:tab w:val="center" w:pos="4252"/>
        <w:tab w:val="right" w:pos="8504"/>
      </w:tabs>
      <w:snapToGrid w:val="0"/>
    </w:pPr>
  </w:style>
  <w:style w:type="character" w:customStyle="1" w:styleId="af3">
    <w:name w:val="フッター (文字)"/>
    <w:basedOn w:val="a0"/>
    <w:link w:val="af2"/>
  </w:style>
  <w:style w:type="paragraph" w:styleId="af4">
    <w:name w:val="Plain Text"/>
    <w:basedOn w:val="a"/>
    <w:link w:val="af5"/>
    <w:uiPriority w:val="99"/>
    <w:pPr>
      <w:jc w:val="left"/>
    </w:pPr>
    <w:rPr>
      <w:rFonts w:ascii="游ゴシック" w:eastAsia="游ゴシック" w:hAnsi="游ゴシック"/>
      <w:sz w:val="22"/>
    </w:rPr>
  </w:style>
  <w:style w:type="character" w:customStyle="1" w:styleId="af5">
    <w:name w:val="書式なし (文字)"/>
    <w:basedOn w:val="a0"/>
    <w:link w:val="af4"/>
    <w:uiPriority w:val="99"/>
    <w:rPr>
      <w:rFonts w:ascii="游ゴシック" w:eastAsia="游ゴシック" w:hAnsi="游ゴシック"/>
      <w:sz w:val="22"/>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customStyle="1" w:styleId="a4">
    <w:name w:val="リスト段落 (文字)"/>
    <w:aliases w:val="Issue Action POC (文字),List Paragraph1 (文字),3 (文字),POCG Table Text (文字),Dot pt (文字),F5 List Paragraph (文字),List Paragraph Char Char Char (文字),Indicator Text (文字),Colorful List - Accent 11 (文字),Numbered Para 1 (文字),Bullet 1 (文字),lp11 (文字)"/>
    <w:basedOn w:val="a0"/>
    <w:link w:val="a3"/>
    <w:uiPriority w:val="34"/>
    <w:qFormat/>
    <w:rsid w:val="00E73576"/>
  </w:style>
  <w:style w:type="paragraph" w:styleId="af9">
    <w:name w:val="Revision"/>
    <w:hidden/>
    <w:uiPriority w:val="99"/>
    <w:semiHidden/>
    <w:rsid w:val="0044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7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BDEB-2D86-4D89-AAA1-6A83B6BC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SEKIGUCHI NOBORU</cp:lastModifiedBy>
  <cp:revision>2</cp:revision>
  <cp:lastPrinted>2023-08-22T03:39:00Z</cp:lastPrinted>
  <dcterms:created xsi:type="dcterms:W3CDTF">2023-08-24T13:00:00Z</dcterms:created>
  <dcterms:modified xsi:type="dcterms:W3CDTF">2023-08-24T13:00:00Z</dcterms:modified>
</cp:coreProperties>
</file>